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D487F" w14:textId="77777777" w:rsidR="007B0CB6" w:rsidRPr="007B0CB6" w:rsidRDefault="007B0CB6" w:rsidP="007B0CB6">
      <w:pPr>
        <w:rPr>
          <w:b/>
          <w:bCs/>
          <w:u w:val="single"/>
        </w:rPr>
      </w:pPr>
      <w:r>
        <w:rPr>
          <w:u w:val="single"/>
        </w:rPr>
        <w:t xml:space="preserve">Zapytanie </w:t>
      </w:r>
      <w:proofErr w:type="gramStart"/>
      <w:r>
        <w:rPr>
          <w:u w:val="single"/>
        </w:rPr>
        <w:t>RFI :</w:t>
      </w:r>
      <w:proofErr w:type="gramEnd"/>
      <w:r>
        <w:rPr>
          <w:u w:val="single"/>
        </w:rPr>
        <w:t xml:space="preserve"> </w:t>
      </w:r>
      <w:r w:rsidRPr="007B0CB6">
        <w:rPr>
          <w:b/>
          <w:bCs/>
          <w:u w:val="single"/>
        </w:rPr>
        <w:t>ZEGAR ASTRONOMICZNY (Astronomiczny przełącznik czasowy do sterowania oświetleniem zewnętrznym)</w:t>
      </w:r>
    </w:p>
    <w:p w14:paraId="6F7E0201" w14:textId="6102FFBF" w:rsidR="007B0CB6" w:rsidRDefault="007B0CB6" w:rsidP="007B0CB6">
      <w:pPr>
        <w:rPr>
          <w:u w:val="single"/>
        </w:rPr>
      </w:pPr>
    </w:p>
    <w:p w14:paraId="4CF3437F" w14:textId="77777777" w:rsidR="007B0CB6" w:rsidRDefault="007B0CB6" w:rsidP="007B0CB6">
      <w:pPr>
        <w:rPr>
          <w:u w:val="single"/>
        </w:rPr>
      </w:pPr>
    </w:p>
    <w:p w14:paraId="7E6B66FC" w14:textId="173E5298" w:rsidR="007B0CB6" w:rsidRPr="007B0CB6" w:rsidRDefault="007B0CB6" w:rsidP="007B0CB6">
      <w:pPr>
        <w:rPr>
          <w:u w:val="single"/>
        </w:rPr>
      </w:pPr>
      <w:r w:rsidRPr="007B0CB6">
        <w:rPr>
          <w:u w:val="single"/>
        </w:rPr>
        <w:t xml:space="preserve">Wymogi techniczne: </w:t>
      </w:r>
    </w:p>
    <w:p w14:paraId="4025EE1F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>Astronomiczny przełącznik czasowy do sterowania oświetleniem zewnętrznym,</w:t>
      </w:r>
    </w:p>
    <w:p w14:paraId="7B36876E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zasilanie 230 V AC, </w:t>
      </w:r>
    </w:p>
    <w:p w14:paraId="0E6CBF6B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dwa niezależne kanały wyjściowe, </w:t>
      </w:r>
    </w:p>
    <w:p w14:paraId="56BD60A8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dwa styki zwierne przekaźnikowe o obciążalności minimum 16 A przy </w:t>
      </w:r>
      <w:proofErr w:type="spellStart"/>
      <w:r w:rsidRPr="007B0CB6">
        <w:t>cosφ</w:t>
      </w:r>
      <w:proofErr w:type="spellEnd"/>
      <w:r w:rsidRPr="007B0CB6">
        <w:t xml:space="preserve"> = 1 i 10 A przy </w:t>
      </w:r>
      <w:proofErr w:type="spellStart"/>
      <w:r w:rsidRPr="007B0CB6">
        <w:t>cosφ</w:t>
      </w:r>
      <w:proofErr w:type="spellEnd"/>
      <w:r w:rsidRPr="007B0CB6">
        <w:t xml:space="preserve"> = 0,6, </w:t>
      </w:r>
    </w:p>
    <w:p w14:paraId="4E3349D6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napięcie łączeniowe 250 V AC. </w:t>
      </w:r>
    </w:p>
    <w:p w14:paraId="6314CC8B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Program astronomiczny dla obszaru Polski, </w:t>
      </w:r>
    </w:p>
    <w:p w14:paraId="543EC731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automatyczne wyznaczanie wschodów i zachodów słońca, </w:t>
      </w:r>
    </w:p>
    <w:p w14:paraId="7F654784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>niezależne korekty dla obu kanałów w zakresie co najmniej ±99 minut</w:t>
      </w:r>
      <w:r>
        <w:t xml:space="preserve">, </w:t>
      </w:r>
    </w:p>
    <w:p w14:paraId="158D5A75" w14:textId="77777777" w:rsidR="007B0CB6" w:rsidRDefault="007B0CB6" w:rsidP="007B0CB6">
      <w:pPr>
        <w:pStyle w:val="Akapitzlist"/>
        <w:numPr>
          <w:ilvl w:val="0"/>
          <w:numId w:val="1"/>
        </w:numPr>
      </w:pPr>
      <w:r>
        <w:t>p</w:t>
      </w:r>
      <w:r w:rsidRPr="007B0CB6">
        <w:t xml:space="preserve">rogramowana przerwa nocna, </w:t>
      </w:r>
    </w:p>
    <w:p w14:paraId="619C6DFD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obsługa dni świątecznych, </w:t>
      </w:r>
    </w:p>
    <w:p w14:paraId="7BC261CB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>automatyczna zmiana czasu lato/zima,</w:t>
      </w:r>
    </w:p>
    <w:p w14:paraId="4C281270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 rozdzielczość programu 1 minuta. </w:t>
      </w:r>
    </w:p>
    <w:p w14:paraId="293E0DE4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Podtrzymanie zegara baterią, </w:t>
      </w:r>
    </w:p>
    <w:p w14:paraId="56080A20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montaż na szynie DIN 35 mm, </w:t>
      </w:r>
    </w:p>
    <w:p w14:paraId="0277DDBB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>szerokość maksymalnie 4 moduły,</w:t>
      </w:r>
    </w:p>
    <w:p w14:paraId="33CF4E79" w14:textId="77777777" w:rsidR="007B0CB6" w:rsidRDefault="007B0CB6" w:rsidP="007B0CB6">
      <w:pPr>
        <w:pStyle w:val="Akapitzlist"/>
        <w:numPr>
          <w:ilvl w:val="0"/>
          <w:numId w:val="1"/>
        </w:numPr>
      </w:pPr>
      <w:r w:rsidRPr="007B0CB6">
        <w:t xml:space="preserve"> temperatura pracy co najmniej od −30°C do +65°C. </w:t>
      </w:r>
    </w:p>
    <w:p w14:paraId="7306D83D" w14:textId="0D096CC8" w:rsidR="007B0CB6" w:rsidRPr="007B0CB6" w:rsidRDefault="007B0CB6" w:rsidP="007B0CB6">
      <w:pPr>
        <w:pStyle w:val="Akapitzlist"/>
        <w:numPr>
          <w:ilvl w:val="0"/>
          <w:numId w:val="1"/>
        </w:numPr>
      </w:pPr>
      <w:r w:rsidRPr="007B0CB6">
        <w:t>Obciążalność bezpośrednia na kanał: minimum 2000 W dla lamp żarowych,</w:t>
      </w:r>
      <w:r>
        <w:t xml:space="preserve"> </w:t>
      </w:r>
      <w:r w:rsidRPr="007B0CB6">
        <w:t xml:space="preserve">1000 W dla lamp wyładowczych i 250 W dla oświetlenia LED. </w:t>
      </w:r>
    </w:p>
    <w:p w14:paraId="68A29A6A" w14:textId="77777777" w:rsidR="007B0CB6" w:rsidRPr="007B0CB6" w:rsidRDefault="007B0CB6" w:rsidP="007B0CB6">
      <w:pPr>
        <w:rPr>
          <w:u w:val="single"/>
        </w:rPr>
      </w:pPr>
    </w:p>
    <w:p w14:paraId="7E416BFA" w14:textId="77777777" w:rsidR="007B0CB6" w:rsidRDefault="007B0CB6" w:rsidP="007B0CB6">
      <w:pPr>
        <w:rPr>
          <w:u w:val="single"/>
        </w:rPr>
      </w:pPr>
    </w:p>
    <w:p w14:paraId="3C4F172A" w14:textId="41388C4F" w:rsidR="007B0CB6" w:rsidRDefault="007B0CB6" w:rsidP="007B0CB6">
      <w:pPr>
        <w:rPr>
          <w:u w:val="single"/>
        </w:rPr>
      </w:pPr>
      <w:r w:rsidRPr="007B0CB6">
        <w:rPr>
          <w:u w:val="single"/>
        </w:rPr>
        <w:t>W przypadku braku pełnej zgodności z wymaganiami określonymi w zapytaniu ofertowym prosimy o przedstawienie możliwie najbardziej zbliżonego rozwiązania wraz ze wskazaniem zakresu ewentualnych odstępstw.</w:t>
      </w:r>
    </w:p>
    <w:p w14:paraId="7BE1AC45" w14:textId="3F56FFFB" w:rsidR="007B0CB6" w:rsidRPr="007B0CB6" w:rsidRDefault="007B0CB6" w:rsidP="007B0CB6">
      <w:pPr>
        <w:rPr>
          <w:u w:val="single"/>
        </w:rPr>
      </w:pPr>
      <w:r w:rsidRPr="007B0CB6">
        <w:rPr>
          <w:u w:val="single"/>
        </w:rPr>
        <w:t>Wszelkie pytania dotyczące niniejszego postępowania prosimy kierować za pośrednictwem platformy Connect.</w:t>
      </w:r>
    </w:p>
    <w:p w14:paraId="3756DF43" w14:textId="77777777" w:rsidR="00E97BC7" w:rsidRDefault="00E97BC7"/>
    <w:sectPr w:rsidR="00E97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9054F"/>
    <w:multiLevelType w:val="hybridMultilevel"/>
    <w:tmpl w:val="BE8C8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949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B6"/>
    <w:rsid w:val="00453D02"/>
    <w:rsid w:val="007B0CB6"/>
    <w:rsid w:val="00827767"/>
    <w:rsid w:val="00A57FAA"/>
    <w:rsid w:val="00E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055C"/>
  <w15:chartTrackingRefBased/>
  <w15:docId w15:val="{73673A83-9C5F-402E-8C28-81C8FF59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0C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0C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C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0C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0C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0C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0C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0C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0C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0C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0C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C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0C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0C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0C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0C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0C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0C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0C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0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0C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0C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0C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0C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0C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0C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0C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0C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0C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1089</Characters>
  <Application>Microsoft Office Word</Application>
  <DocSecurity>0</DocSecurity>
  <Lines>9</Lines>
  <Paragraphs>2</Paragraphs>
  <ScaleCrop>false</ScaleCrop>
  <Company>Energa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Pietrowicz Natalia</dc:creator>
  <cp:keywords/>
  <dc:description/>
  <cp:lastModifiedBy>Pietrowicz Natalia</cp:lastModifiedBy>
  <cp:revision>1</cp:revision>
  <dcterms:created xsi:type="dcterms:W3CDTF">2026-08-28T12:55:00Z</dcterms:created>
  <dcterms:modified xsi:type="dcterms:W3CDTF">2026-08-28T13:00:00Z</dcterms:modified>
</cp:coreProperties>
</file>